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590"/>
        <w:gridCol w:w="4740"/>
      </w:tblGrid>
      <w:tr w:rsidR="0072341B" w:rsidRPr="00597408" w:rsidTr="00C85B3C">
        <w:trPr>
          <w:trHeight w:val="305"/>
        </w:trPr>
        <w:tc>
          <w:tcPr>
            <w:tcW w:w="2460" w:type="pct"/>
          </w:tcPr>
          <w:p w:rsidR="0072341B" w:rsidRPr="00597408" w:rsidRDefault="0072341B" w:rsidP="00C85B3C">
            <w:pPr>
              <w:rPr>
                <w:b/>
                <w:bCs/>
                <w:sz w:val="22"/>
                <w:szCs w:val="22"/>
              </w:rPr>
            </w:pPr>
            <w:r w:rsidRPr="00597408">
              <w:rPr>
                <w:b/>
                <w:bCs/>
                <w:sz w:val="22"/>
                <w:szCs w:val="22"/>
              </w:rPr>
              <w:t xml:space="preserve">Assignment Name: </w:t>
            </w:r>
          </w:p>
        </w:tc>
        <w:tc>
          <w:tcPr>
            <w:tcW w:w="2540" w:type="pct"/>
          </w:tcPr>
          <w:p w:rsidR="0072341B" w:rsidRPr="00597408" w:rsidRDefault="0072341B" w:rsidP="00C85B3C">
            <w:pPr>
              <w:rPr>
                <w:b/>
                <w:bCs/>
                <w:sz w:val="22"/>
                <w:szCs w:val="22"/>
              </w:rPr>
            </w:pPr>
            <w:r w:rsidRPr="00597408">
              <w:rPr>
                <w:b/>
                <w:bCs/>
                <w:sz w:val="22"/>
                <w:szCs w:val="22"/>
              </w:rPr>
              <w:t>Country</w:t>
            </w:r>
          </w:p>
        </w:tc>
      </w:tr>
      <w:tr w:rsidR="0072341B" w:rsidRPr="00597408" w:rsidTr="00C85B3C">
        <w:trPr>
          <w:trHeight w:val="290"/>
        </w:trPr>
        <w:tc>
          <w:tcPr>
            <w:tcW w:w="2460" w:type="pct"/>
          </w:tcPr>
          <w:p w:rsidR="0072341B" w:rsidRPr="00597408" w:rsidRDefault="0072341B" w:rsidP="00C85B3C">
            <w:pPr>
              <w:rPr>
                <w:b/>
                <w:i/>
                <w:sz w:val="22"/>
                <w:szCs w:val="22"/>
              </w:rPr>
            </w:pPr>
            <w:r>
              <w:rPr>
                <w:b/>
                <w:i/>
                <w:sz w:val="22"/>
                <w:szCs w:val="22"/>
              </w:rPr>
              <w:t>Cambodia Agriculture Value Chain – CAVAC – with The Flood Pulse as lead firm.</w:t>
            </w:r>
          </w:p>
        </w:tc>
        <w:tc>
          <w:tcPr>
            <w:tcW w:w="2540" w:type="pct"/>
          </w:tcPr>
          <w:p w:rsidR="0072341B" w:rsidRPr="00597408" w:rsidRDefault="0072341B" w:rsidP="00C85B3C">
            <w:pPr>
              <w:rPr>
                <w:sz w:val="22"/>
                <w:szCs w:val="22"/>
              </w:rPr>
            </w:pPr>
            <w:r>
              <w:rPr>
                <w:sz w:val="22"/>
                <w:szCs w:val="22"/>
              </w:rPr>
              <w:t>Cambodia</w:t>
            </w:r>
          </w:p>
        </w:tc>
      </w:tr>
      <w:tr w:rsidR="0072341B" w:rsidRPr="00597408" w:rsidTr="00C85B3C">
        <w:trPr>
          <w:trHeight w:val="290"/>
        </w:trPr>
        <w:tc>
          <w:tcPr>
            <w:tcW w:w="2460" w:type="pct"/>
          </w:tcPr>
          <w:p w:rsidR="0072341B" w:rsidRPr="00597408" w:rsidRDefault="0072341B" w:rsidP="00C85B3C">
            <w:pPr>
              <w:rPr>
                <w:b/>
                <w:bCs/>
                <w:sz w:val="22"/>
                <w:szCs w:val="22"/>
              </w:rPr>
            </w:pPr>
          </w:p>
          <w:p w:rsidR="0072341B" w:rsidRPr="00597408" w:rsidRDefault="0072341B" w:rsidP="00C85B3C">
            <w:pPr>
              <w:rPr>
                <w:b/>
                <w:bCs/>
                <w:sz w:val="22"/>
                <w:szCs w:val="22"/>
              </w:rPr>
            </w:pPr>
            <w:r w:rsidRPr="00597408">
              <w:rPr>
                <w:b/>
                <w:bCs/>
                <w:sz w:val="22"/>
                <w:szCs w:val="22"/>
              </w:rPr>
              <w:t>Location Within Country</w:t>
            </w:r>
          </w:p>
        </w:tc>
        <w:tc>
          <w:tcPr>
            <w:tcW w:w="2540" w:type="pct"/>
          </w:tcPr>
          <w:p w:rsidR="0072341B" w:rsidRPr="00597408" w:rsidRDefault="0072341B" w:rsidP="00C85B3C">
            <w:pPr>
              <w:rPr>
                <w:b/>
                <w:bCs/>
                <w:sz w:val="22"/>
                <w:szCs w:val="22"/>
              </w:rPr>
            </w:pPr>
          </w:p>
          <w:p w:rsidR="0072341B" w:rsidRPr="00597408" w:rsidRDefault="0072341B" w:rsidP="00C85B3C">
            <w:pPr>
              <w:rPr>
                <w:b/>
                <w:bCs/>
                <w:sz w:val="22"/>
                <w:szCs w:val="22"/>
              </w:rPr>
            </w:pPr>
            <w:r w:rsidRPr="00597408">
              <w:rPr>
                <w:b/>
                <w:bCs/>
                <w:sz w:val="22"/>
                <w:szCs w:val="22"/>
              </w:rPr>
              <w:t>Professional Staff Provided by CES</w:t>
            </w:r>
          </w:p>
        </w:tc>
      </w:tr>
      <w:tr w:rsidR="0072341B" w:rsidRPr="00597408" w:rsidTr="00C85B3C">
        <w:trPr>
          <w:trHeight w:val="305"/>
        </w:trPr>
        <w:tc>
          <w:tcPr>
            <w:tcW w:w="2460" w:type="pct"/>
          </w:tcPr>
          <w:p w:rsidR="0072341B" w:rsidRPr="00597408" w:rsidRDefault="0072341B" w:rsidP="00C85B3C">
            <w:pPr>
              <w:rPr>
                <w:sz w:val="22"/>
                <w:szCs w:val="22"/>
              </w:rPr>
            </w:pPr>
            <w:r>
              <w:rPr>
                <w:sz w:val="22"/>
                <w:szCs w:val="22"/>
              </w:rPr>
              <w:t>3 provinces: K. Tom, Takeo, Kampot</w:t>
            </w:r>
          </w:p>
        </w:tc>
        <w:tc>
          <w:tcPr>
            <w:tcW w:w="2540" w:type="pct"/>
          </w:tcPr>
          <w:p w:rsidR="0072341B" w:rsidRPr="00597408" w:rsidRDefault="0072341B" w:rsidP="00C85B3C">
            <w:pPr>
              <w:rPr>
                <w:sz w:val="22"/>
                <w:szCs w:val="22"/>
              </w:rPr>
            </w:pPr>
            <w:r>
              <w:rPr>
                <w:sz w:val="22"/>
                <w:szCs w:val="22"/>
              </w:rPr>
              <w:t xml:space="preserve">Mr. Emmanuel </w:t>
            </w:r>
            <w:proofErr w:type="spellStart"/>
            <w:r>
              <w:rPr>
                <w:sz w:val="22"/>
                <w:szCs w:val="22"/>
              </w:rPr>
              <w:t>Jouve</w:t>
            </w:r>
            <w:proofErr w:type="spellEnd"/>
          </w:p>
        </w:tc>
      </w:tr>
      <w:tr w:rsidR="0072341B" w:rsidRPr="00597408" w:rsidTr="00C85B3C">
        <w:trPr>
          <w:trHeight w:val="290"/>
        </w:trPr>
        <w:tc>
          <w:tcPr>
            <w:tcW w:w="2460" w:type="pct"/>
          </w:tcPr>
          <w:p w:rsidR="0072341B" w:rsidRPr="00597408" w:rsidRDefault="0072341B" w:rsidP="00C85B3C">
            <w:pPr>
              <w:rPr>
                <w:b/>
                <w:bCs/>
                <w:sz w:val="22"/>
                <w:szCs w:val="22"/>
              </w:rPr>
            </w:pPr>
          </w:p>
          <w:p w:rsidR="0072341B" w:rsidRPr="00597408" w:rsidRDefault="0072341B" w:rsidP="00C85B3C">
            <w:pPr>
              <w:rPr>
                <w:b/>
                <w:bCs/>
                <w:sz w:val="22"/>
                <w:szCs w:val="22"/>
              </w:rPr>
            </w:pPr>
            <w:r w:rsidRPr="00597408">
              <w:rPr>
                <w:b/>
                <w:bCs/>
                <w:sz w:val="22"/>
                <w:szCs w:val="22"/>
              </w:rPr>
              <w:t>Name of Client</w:t>
            </w:r>
          </w:p>
        </w:tc>
        <w:tc>
          <w:tcPr>
            <w:tcW w:w="2540" w:type="pct"/>
          </w:tcPr>
          <w:p w:rsidR="0072341B" w:rsidRPr="00597408" w:rsidRDefault="0072341B" w:rsidP="00C85B3C">
            <w:pPr>
              <w:rPr>
                <w:b/>
                <w:bCs/>
                <w:sz w:val="22"/>
                <w:szCs w:val="22"/>
              </w:rPr>
            </w:pPr>
          </w:p>
          <w:p w:rsidR="0072341B" w:rsidRPr="00597408" w:rsidRDefault="0072341B" w:rsidP="00C85B3C">
            <w:pPr>
              <w:rPr>
                <w:b/>
                <w:bCs/>
                <w:sz w:val="22"/>
                <w:szCs w:val="22"/>
              </w:rPr>
            </w:pPr>
            <w:r w:rsidRPr="00597408">
              <w:rPr>
                <w:b/>
                <w:bCs/>
                <w:sz w:val="22"/>
                <w:szCs w:val="22"/>
              </w:rPr>
              <w:t>No. of Staff</w:t>
            </w:r>
          </w:p>
        </w:tc>
      </w:tr>
      <w:tr w:rsidR="0072341B" w:rsidRPr="00597408" w:rsidTr="00C85B3C">
        <w:trPr>
          <w:trHeight w:val="290"/>
        </w:trPr>
        <w:tc>
          <w:tcPr>
            <w:tcW w:w="2460" w:type="pct"/>
          </w:tcPr>
          <w:p w:rsidR="0072341B" w:rsidRPr="00597408" w:rsidRDefault="0072341B" w:rsidP="00C85B3C">
            <w:pPr>
              <w:rPr>
                <w:sz w:val="22"/>
                <w:szCs w:val="22"/>
              </w:rPr>
            </w:pPr>
            <w:proofErr w:type="spellStart"/>
            <w:r>
              <w:rPr>
                <w:sz w:val="22"/>
                <w:szCs w:val="22"/>
              </w:rPr>
              <w:t>AusAID</w:t>
            </w:r>
            <w:proofErr w:type="spellEnd"/>
          </w:p>
        </w:tc>
        <w:tc>
          <w:tcPr>
            <w:tcW w:w="2540" w:type="pct"/>
          </w:tcPr>
          <w:p w:rsidR="0072341B" w:rsidRPr="00597408" w:rsidRDefault="0072341B" w:rsidP="00C85B3C">
            <w:pPr>
              <w:rPr>
                <w:sz w:val="22"/>
                <w:szCs w:val="22"/>
              </w:rPr>
            </w:pPr>
            <w:r>
              <w:rPr>
                <w:sz w:val="22"/>
                <w:szCs w:val="22"/>
              </w:rPr>
              <w:t>4 (CES 1)</w:t>
            </w:r>
          </w:p>
        </w:tc>
      </w:tr>
      <w:tr w:rsidR="0072341B" w:rsidRPr="00597408" w:rsidTr="00C85B3C">
        <w:trPr>
          <w:trHeight w:val="305"/>
        </w:trPr>
        <w:tc>
          <w:tcPr>
            <w:tcW w:w="2460" w:type="pct"/>
          </w:tcPr>
          <w:p w:rsidR="0072341B" w:rsidRPr="00597408" w:rsidRDefault="0072341B" w:rsidP="00C85B3C">
            <w:pPr>
              <w:rPr>
                <w:b/>
                <w:bCs/>
                <w:sz w:val="22"/>
                <w:szCs w:val="22"/>
              </w:rPr>
            </w:pPr>
          </w:p>
          <w:p w:rsidR="0072341B" w:rsidRPr="00597408" w:rsidRDefault="0072341B" w:rsidP="00C85B3C">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Pr>
          <w:p w:rsidR="0072341B" w:rsidRPr="00597408" w:rsidRDefault="0072341B" w:rsidP="00C85B3C">
            <w:pPr>
              <w:rPr>
                <w:b/>
                <w:bCs/>
                <w:sz w:val="22"/>
                <w:szCs w:val="22"/>
              </w:rPr>
            </w:pPr>
          </w:p>
          <w:p w:rsidR="0072341B" w:rsidRPr="00597408" w:rsidRDefault="0072341B" w:rsidP="00C85B3C">
            <w:pPr>
              <w:rPr>
                <w:b/>
                <w:bCs/>
                <w:sz w:val="22"/>
                <w:szCs w:val="22"/>
              </w:rPr>
            </w:pPr>
            <w:proofErr w:type="spellStart"/>
            <w:r w:rsidRPr="00597408">
              <w:rPr>
                <w:b/>
                <w:bCs/>
                <w:sz w:val="22"/>
                <w:szCs w:val="22"/>
              </w:rPr>
              <w:t>No.of</w:t>
            </w:r>
            <w:proofErr w:type="spellEnd"/>
            <w:r w:rsidRPr="00597408">
              <w:rPr>
                <w:b/>
                <w:bCs/>
                <w:sz w:val="22"/>
                <w:szCs w:val="22"/>
              </w:rPr>
              <w:t xml:space="preserve"> Staff Months</w:t>
            </w:r>
          </w:p>
        </w:tc>
      </w:tr>
      <w:tr w:rsidR="0072341B" w:rsidRPr="00597408" w:rsidTr="00C85B3C">
        <w:trPr>
          <w:trHeight w:val="290"/>
        </w:trPr>
        <w:tc>
          <w:tcPr>
            <w:tcW w:w="2460" w:type="pct"/>
          </w:tcPr>
          <w:p w:rsidR="0072341B" w:rsidRPr="00597408" w:rsidRDefault="0072341B" w:rsidP="00C85B3C">
            <w:pPr>
              <w:rPr>
                <w:sz w:val="22"/>
                <w:szCs w:val="22"/>
              </w:rPr>
            </w:pPr>
            <w:r>
              <w:rPr>
                <w:sz w:val="22"/>
                <w:szCs w:val="22"/>
              </w:rPr>
              <w:t>September  2010 – October 2010</w:t>
            </w:r>
          </w:p>
        </w:tc>
        <w:tc>
          <w:tcPr>
            <w:tcW w:w="2540" w:type="pct"/>
          </w:tcPr>
          <w:p w:rsidR="0072341B" w:rsidRPr="00597408" w:rsidRDefault="0072341B" w:rsidP="00C85B3C">
            <w:pPr>
              <w:rPr>
                <w:sz w:val="22"/>
                <w:szCs w:val="22"/>
              </w:rPr>
            </w:pPr>
            <w:r>
              <w:rPr>
                <w:sz w:val="22"/>
                <w:szCs w:val="22"/>
              </w:rPr>
              <w:t>1.</w:t>
            </w:r>
          </w:p>
        </w:tc>
      </w:tr>
      <w:tr w:rsidR="0072341B" w:rsidRPr="00597408" w:rsidTr="00C85B3C">
        <w:trPr>
          <w:trHeight w:val="290"/>
        </w:trPr>
        <w:tc>
          <w:tcPr>
            <w:tcW w:w="2460" w:type="pct"/>
          </w:tcPr>
          <w:p w:rsidR="0072341B" w:rsidRPr="00597408" w:rsidRDefault="0072341B" w:rsidP="00C85B3C">
            <w:pPr>
              <w:rPr>
                <w:b/>
                <w:bCs/>
                <w:sz w:val="22"/>
                <w:szCs w:val="22"/>
              </w:rPr>
            </w:pPr>
          </w:p>
        </w:tc>
        <w:tc>
          <w:tcPr>
            <w:tcW w:w="2540" w:type="pct"/>
          </w:tcPr>
          <w:p w:rsidR="0072341B" w:rsidRPr="00597408" w:rsidRDefault="0072341B" w:rsidP="00C85B3C">
            <w:pPr>
              <w:rPr>
                <w:sz w:val="22"/>
                <w:szCs w:val="22"/>
              </w:rPr>
            </w:pPr>
          </w:p>
        </w:tc>
      </w:tr>
      <w:tr w:rsidR="0072341B" w:rsidRPr="00597408" w:rsidTr="00C85B3C">
        <w:trPr>
          <w:trHeight w:val="305"/>
        </w:trPr>
        <w:tc>
          <w:tcPr>
            <w:tcW w:w="2460" w:type="pct"/>
          </w:tcPr>
          <w:p w:rsidR="0072341B" w:rsidRPr="00597408" w:rsidRDefault="0072341B" w:rsidP="00C85B3C">
            <w:pPr>
              <w:rPr>
                <w:sz w:val="22"/>
                <w:szCs w:val="22"/>
              </w:rPr>
            </w:pPr>
          </w:p>
        </w:tc>
        <w:tc>
          <w:tcPr>
            <w:tcW w:w="2540" w:type="pct"/>
          </w:tcPr>
          <w:p w:rsidR="0072341B" w:rsidRPr="00597408" w:rsidRDefault="0072341B" w:rsidP="00C85B3C">
            <w:pPr>
              <w:rPr>
                <w:sz w:val="22"/>
                <w:szCs w:val="22"/>
              </w:rPr>
            </w:pPr>
          </w:p>
        </w:tc>
      </w:tr>
      <w:tr w:rsidR="0072341B" w:rsidRPr="00597408" w:rsidTr="00C85B3C">
        <w:trPr>
          <w:trHeight w:val="290"/>
        </w:trPr>
        <w:tc>
          <w:tcPr>
            <w:tcW w:w="2460" w:type="pct"/>
          </w:tcPr>
          <w:p w:rsidR="0072341B" w:rsidRPr="00597408" w:rsidRDefault="0072341B" w:rsidP="00C85B3C">
            <w:pPr>
              <w:rPr>
                <w:b/>
                <w:bCs/>
                <w:sz w:val="22"/>
                <w:szCs w:val="22"/>
              </w:rPr>
            </w:pPr>
          </w:p>
          <w:p w:rsidR="0072341B" w:rsidRPr="00597408" w:rsidRDefault="0072341B" w:rsidP="00C85B3C">
            <w:pPr>
              <w:rPr>
                <w:b/>
                <w:bCs/>
                <w:sz w:val="22"/>
                <w:szCs w:val="22"/>
              </w:rPr>
            </w:pPr>
            <w:r w:rsidRPr="00597408">
              <w:rPr>
                <w:b/>
                <w:bCs/>
                <w:sz w:val="22"/>
                <w:szCs w:val="22"/>
              </w:rPr>
              <w:t>Name of Senior Staff</w:t>
            </w:r>
          </w:p>
        </w:tc>
        <w:tc>
          <w:tcPr>
            <w:tcW w:w="2540" w:type="pct"/>
          </w:tcPr>
          <w:p w:rsidR="0072341B" w:rsidRPr="00597408" w:rsidRDefault="0072341B" w:rsidP="00C85B3C">
            <w:pPr>
              <w:rPr>
                <w:b/>
                <w:bCs/>
                <w:sz w:val="22"/>
                <w:szCs w:val="22"/>
              </w:rPr>
            </w:pPr>
          </w:p>
          <w:p w:rsidR="0072341B" w:rsidRPr="00597408" w:rsidRDefault="0072341B" w:rsidP="00C85B3C">
            <w:pPr>
              <w:rPr>
                <w:b/>
                <w:bCs/>
                <w:sz w:val="22"/>
                <w:szCs w:val="22"/>
              </w:rPr>
            </w:pPr>
            <w:r w:rsidRPr="00597408">
              <w:rPr>
                <w:b/>
                <w:bCs/>
                <w:sz w:val="22"/>
                <w:szCs w:val="22"/>
              </w:rPr>
              <w:t>Approx. Value of Services</w:t>
            </w:r>
          </w:p>
        </w:tc>
      </w:tr>
      <w:tr w:rsidR="0072341B" w:rsidRPr="00597408" w:rsidTr="00C85B3C">
        <w:trPr>
          <w:trHeight w:val="305"/>
        </w:trPr>
        <w:tc>
          <w:tcPr>
            <w:tcW w:w="2460" w:type="pct"/>
          </w:tcPr>
          <w:p w:rsidR="0072341B" w:rsidRPr="00597408" w:rsidRDefault="0072341B" w:rsidP="00C85B3C">
            <w:pPr>
              <w:rPr>
                <w:sz w:val="22"/>
                <w:szCs w:val="22"/>
                <w:lang w:val="en-US"/>
              </w:rPr>
            </w:pPr>
            <w:r>
              <w:rPr>
                <w:sz w:val="22"/>
                <w:szCs w:val="22"/>
                <w:lang w:val="en-US"/>
              </w:rPr>
              <w:t>Dirk Lamberts</w:t>
            </w:r>
          </w:p>
        </w:tc>
        <w:tc>
          <w:tcPr>
            <w:tcW w:w="2540" w:type="pct"/>
          </w:tcPr>
          <w:p w:rsidR="0072341B" w:rsidRPr="00597408" w:rsidRDefault="0072341B" w:rsidP="00C85B3C">
            <w:pPr>
              <w:rPr>
                <w:bCs/>
                <w:sz w:val="22"/>
                <w:szCs w:val="22"/>
              </w:rPr>
            </w:pPr>
            <w:r>
              <w:rPr>
                <w:bCs/>
                <w:sz w:val="22"/>
                <w:szCs w:val="22"/>
              </w:rPr>
              <w:t>USD$25,000</w:t>
            </w:r>
          </w:p>
        </w:tc>
      </w:tr>
      <w:tr w:rsidR="0072341B" w:rsidRPr="00597408" w:rsidTr="00C85B3C">
        <w:trPr>
          <w:trHeight w:val="305"/>
        </w:trPr>
        <w:tc>
          <w:tcPr>
            <w:tcW w:w="5000" w:type="pct"/>
            <w:gridSpan w:val="2"/>
          </w:tcPr>
          <w:p w:rsidR="0072341B" w:rsidRPr="00AF69A3" w:rsidRDefault="0072341B" w:rsidP="00C85B3C">
            <w:pPr>
              <w:rPr>
                <w:b/>
                <w:bCs/>
                <w:sz w:val="22"/>
                <w:szCs w:val="22"/>
              </w:rPr>
            </w:pPr>
          </w:p>
          <w:p w:rsidR="0072341B" w:rsidRDefault="0072341B" w:rsidP="00C85B3C">
            <w:pPr>
              <w:rPr>
                <w:b/>
                <w:bCs/>
                <w:sz w:val="22"/>
                <w:szCs w:val="22"/>
              </w:rPr>
            </w:pPr>
            <w:r w:rsidRPr="00AF69A3">
              <w:rPr>
                <w:b/>
                <w:bCs/>
                <w:sz w:val="22"/>
                <w:szCs w:val="22"/>
              </w:rPr>
              <w:t>Brief Description of Project</w:t>
            </w:r>
          </w:p>
          <w:p w:rsidR="0072341B" w:rsidRPr="008C1948" w:rsidRDefault="0072341B" w:rsidP="00C85B3C">
            <w:pPr>
              <w:rPr>
                <w:bCs/>
                <w:sz w:val="22"/>
                <w:szCs w:val="22"/>
              </w:rPr>
            </w:pPr>
            <w:proofErr w:type="spellStart"/>
            <w:r>
              <w:rPr>
                <w:bCs/>
                <w:sz w:val="22"/>
                <w:szCs w:val="22"/>
              </w:rPr>
              <w:t>Cavac</w:t>
            </w:r>
            <w:proofErr w:type="spellEnd"/>
            <w:r>
              <w:rPr>
                <w:bCs/>
                <w:sz w:val="22"/>
                <w:szCs w:val="22"/>
              </w:rPr>
              <w:t xml:space="preserve"> will rehabilitate irrigation systems, strengthen water user associations, increase irrigated agricultural productivity and extend the value added chain for agriculture produce within Cambodia. It will increase rural incomes and reduce poverty and develop producer – trader linkages. AUD$45 million over 5 years.</w:t>
            </w:r>
          </w:p>
          <w:p w:rsidR="0072341B" w:rsidRPr="00385F74" w:rsidRDefault="0072341B" w:rsidP="00C85B3C">
            <w:pPr>
              <w:rPr>
                <w:bCs/>
                <w:sz w:val="22"/>
                <w:szCs w:val="22"/>
              </w:rPr>
            </w:pPr>
          </w:p>
        </w:tc>
      </w:tr>
      <w:tr w:rsidR="0072341B" w:rsidRPr="00597408" w:rsidTr="00C85B3C">
        <w:trPr>
          <w:trHeight w:val="290"/>
        </w:trPr>
        <w:tc>
          <w:tcPr>
            <w:tcW w:w="5000" w:type="pct"/>
            <w:gridSpan w:val="2"/>
          </w:tcPr>
          <w:p w:rsidR="0072341B" w:rsidRPr="00AF69A3" w:rsidRDefault="0072341B" w:rsidP="00C85B3C">
            <w:pPr>
              <w:rPr>
                <w:bCs/>
                <w:sz w:val="22"/>
                <w:szCs w:val="22"/>
              </w:rPr>
            </w:pPr>
          </w:p>
        </w:tc>
      </w:tr>
      <w:tr w:rsidR="0072341B" w:rsidRPr="00597408" w:rsidTr="00C85B3C">
        <w:trPr>
          <w:trHeight w:val="305"/>
        </w:trPr>
        <w:tc>
          <w:tcPr>
            <w:tcW w:w="5000" w:type="pct"/>
            <w:gridSpan w:val="2"/>
          </w:tcPr>
          <w:p w:rsidR="0072341B" w:rsidRPr="00AF69A3" w:rsidRDefault="0072341B" w:rsidP="00C85B3C">
            <w:pPr>
              <w:rPr>
                <w:b/>
                <w:bCs/>
                <w:sz w:val="22"/>
                <w:szCs w:val="22"/>
              </w:rPr>
            </w:pPr>
            <w:r w:rsidRPr="00AF69A3">
              <w:rPr>
                <w:b/>
                <w:bCs/>
                <w:sz w:val="22"/>
                <w:szCs w:val="22"/>
              </w:rPr>
              <w:t>Detailed description of Actual Services Provided by Company Personnel</w:t>
            </w:r>
          </w:p>
        </w:tc>
      </w:tr>
      <w:tr w:rsidR="0072341B" w:rsidRPr="00597408" w:rsidTr="00C85B3C">
        <w:trPr>
          <w:trHeight w:val="1086"/>
        </w:trPr>
        <w:tc>
          <w:tcPr>
            <w:tcW w:w="5000" w:type="pct"/>
            <w:gridSpan w:val="2"/>
          </w:tcPr>
          <w:p w:rsidR="0072341B" w:rsidRPr="002313F1" w:rsidRDefault="0072341B" w:rsidP="00C85B3C">
            <w:pPr>
              <w:rPr>
                <w:sz w:val="22"/>
                <w:szCs w:val="22"/>
              </w:rPr>
            </w:pPr>
            <w:r>
              <w:rPr>
                <w:sz w:val="22"/>
                <w:szCs w:val="22"/>
              </w:rPr>
              <w:t xml:space="preserve">Lead a field survey team to undertake initial environmental assessments of 10 different main canal alignments proposed for rehabilitation under the </w:t>
            </w:r>
            <w:proofErr w:type="spellStart"/>
            <w:r>
              <w:rPr>
                <w:sz w:val="22"/>
                <w:szCs w:val="22"/>
              </w:rPr>
              <w:t>Cavac</w:t>
            </w:r>
            <w:proofErr w:type="spellEnd"/>
            <w:r>
              <w:rPr>
                <w:sz w:val="22"/>
                <w:szCs w:val="22"/>
              </w:rPr>
              <w:t xml:space="preserve"> program. Conduct assessment and report according to </w:t>
            </w:r>
            <w:proofErr w:type="spellStart"/>
            <w:r>
              <w:rPr>
                <w:sz w:val="22"/>
                <w:szCs w:val="22"/>
              </w:rPr>
              <w:t>AusAID</w:t>
            </w:r>
            <w:proofErr w:type="spellEnd"/>
            <w:r>
              <w:rPr>
                <w:sz w:val="22"/>
                <w:szCs w:val="22"/>
              </w:rPr>
              <w:t xml:space="preserve"> requirements.</w:t>
            </w:r>
          </w:p>
        </w:tc>
      </w:tr>
    </w:tbl>
    <w:p w:rsidR="00575DAC" w:rsidRDefault="00575DAC">
      <w:bookmarkStart w:id="0" w:name="_GoBack"/>
      <w:bookmarkEnd w:id="0"/>
    </w:p>
    <w:sectPr w:rsidR="0057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1B"/>
    <w:rsid w:val="00575DAC"/>
    <w:rsid w:val="0072341B"/>
    <w:rsid w:val="00E1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E456C-97E5-49A3-814B-C01B83C5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41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2017-06-03T07:45:00Z</dcterms:created>
  <dcterms:modified xsi:type="dcterms:W3CDTF">2017-06-03T07:46:00Z</dcterms:modified>
</cp:coreProperties>
</file>