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63450D" w:rsidRPr="00597408" w:rsidTr="00C85B3C">
        <w:trPr>
          <w:trHeight w:val="305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63450D" w:rsidRPr="00597408" w:rsidTr="00C85B3C">
        <w:trPr>
          <w:trHeight w:val="290"/>
        </w:trPr>
        <w:tc>
          <w:tcPr>
            <w:tcW w:w="2460" w:type="pct"/>
          </w:tcPr>
          <w:p w:rsidR="0063450D" w:rsidRPr="00506EF9" w:rsidRDefault="0063450D" w:rsidP="00C85B3C">
            <w:pPr>
              <w:rPr>
                <w:b/>
                <w:i/>
                <w:sz w:val="22"/>
                <w:szCs w:val="22"/>
              </w:rPr>
            </w:pPr>
            <w:r w:rsidRPr="00506EF9">
              <w:rPr>
                <w:b/>
                <w:i/>
              </w:rPr>
              <w:t>Baseline Survey - Lao Uplands Food Security Improvement Project</w:t>
            </w: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Lao PDR</w:t>
            </w:r>
          </w:p>
        </w:tc>
      </w:tr>
      <w:tr w:rsidR="0063450D" w:rsidRPr="00597408" w:rsidTr="00C85B3C">
        <w:trPr>
          <w:trHeight w:val="290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</w:p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</w:p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63450D" w:rsidRPr="00597408" w:rsidTr="00C85B3C">
        <w:trPr>
          <w:trHeight w:val="305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Huaphan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Luangnamtha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Xieng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Khouang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Xekong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Saravane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Attapeu</w:t>
            </w:r>
            <w:proofErr w:type="spellEnd"/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3450D" w:rsidRPr="00597408" w:rsidTr="00C85B3C">
        <w:trPr>
          <w:trHeight w:val="290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</w:p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</w:p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63450D" w:rsidRPr="00597408" w:rsidTr="00C85B3C">
        <w:trPr>
          <w:trHeight w:val="290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LUFSIP/WB</w:t>
            </w: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3450D" w:rsidRPr="00597408" w:rsidTr="00C85B3C">
        <w:trPr>
          <w:trHeight w:val="305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</w:p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</w:p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97408">
              <w:rPr>
                <w:b/>
                <w:bCs/>
                <w:sz w:val="22"/>
                <w:szCs w:val="22"/>
              </w:rPr>
              <w:t>of Staff Months</w:t>
            </w:r>
          </w:p>
        </w:tc>
      </w:tr>
      <w:tr w:rsidR="0063450D" w:rsidRPr="00597408" w:rsidTr="00C85B3C">
        <w:trPr>
          <w:trHeight w:val="290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2011 – January 2012</w:t>
            </w: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3450D" w:rsidRPr="00597408" w:rsidTr="00C85B3C">
        <w:trPr>
          <w:trHeight w:val="290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</w:p>
        </w:tc>
      </w:tr>
      <w:tr w:rsidR="0063450D" w:rsidRPr="00597408" w:rsidTr="00C85B3C">
        <w:trPr>
          <w:trHeight w:val="305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sz w:val="22"/>
                <w:szCs w:val="22"/>
              </w:rPr>
            </w:pPr>
          </w:p>
        </w:tc>
      </w:tr>
      <w:tr w:rsidR="0063450D" w:rsidRPr="00597408" w:rsidTr="00C85B3C">
        <w:trPr>
          <w:trHeight w:val="290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</w:p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</w:p>
          <w:p w:rsidR="0063450D" w:rsidRPr="00597408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63450D" w:rsidRPr="00597408" w:rsidTr="00C85B3C">
        <w:trPr>
          <w:trHeight w:val="305"/>
        </w:trPr>
        <w:tc>
          <w:tcPr>
            <w:tcW w:w="2460" w:type="pct"/>
          </w:tcPr>
          <w:p w:rsidR="0063450D" w:rsidRPr="00597408" w:rsidRDefault="0063450D" w:rsidP="00C85B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Emmanuel </w:t>
            </w:r>
            <w:proofErr w:type="spellStart"/>
            <w:r>
              <w:rPr>
                <w:sz w:val="22"/>
                <w:szCs w:val="22"/>
                <w:lang w:val="en-US"/>
              </w:rPr>
              <w:t>Jouve</w:t>
            </w:r>
            <w:proofErr w:type="spellEnd"/>
          </w:p>
        </w:tc>
        <w:tc>
          <w:tcPr>
            <w:tcW w:w="2540" w:type="pct"/>
          </w:tcPr>
          <w:p w:rsidR="0063450D" w:rsidRPr="00597408" w:rsidRDefault="0063450D" w:rsidP="00C85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$77,000</w:t>
            </w:r>
          </w:p>
        </w:tc>
      </w:tr>
      <w:tr w:rsidR="0063450D" w:rsidRPr="00597408" w:rsidTr="00C85B3C">
        <w:trPr>
          <w:trHeight w:val="305"/>
        </w:trPr>
        <w:tc>
          <w:tcPr>
            <w:tcW w:w="5000" w:type="pct"/>
            <w:gridSpan w:val="2"/>
          </w:tcPr>
          <w:p w:rsidR="0063450D" w:rsidRPr="00AF69A3" w:rsidRDefault="0063450D" w:rsidP="00C85B3C">
            <w:pPr>
              <w:rPr>
                <w:b/>
                <w:bCs/>
                <w:sz w:val="22"/>
                <w:szCs w:val="22"/>
              </w:rPr>
            </w:pPr>
          </w:p>
          <w:p w:rsidR="0063450D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AF69A3">
              <w:rPr>
                <w:b/>
                <w:bCs/>
                <w:sz w:val="22"/>
                <w:szCs w:val="22"/>
              </w:rPr>
              <w:t>Brief Description of Project</w:t>
            </w:r>
          </w:p>
          <w:p w:rsidR="0063450D" w:rsidRPr="00385F74" w:rsidRDefault="0063450D" w:rsidP="00C85B3C">
            <w:pPr>
              <w:rPr>
                <w:bCs/>
                <w:sz w:val="22"/>
                <w:szCs w:val="22"/>
              </w:rPr>
            </w:pPr>
          </w:p>
        </w:tc>
      </w:tr>
      <w:tr w:rsidR="0063450D" w:rsidRPr="00597408" w:rsidTr="00C85B3C">
        <w:trPr>
          <w:trHeight w:val="305"/>
        </w:trPr>
        <w:tc>
          <w:tcPr>
            <w:tcW w:w="5000" w:type="pct"/>
            <w:gridSpan w:val="2"/>
          </w:tcPr>
          <w:p w:rsidR="0063450D" w:rsidRPr="00C8442A" w:rsidRDefault="0063450D" w:rsidP="00C85B3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8442A">
              <w:rPr>
                <w:sz w:val="22"/>
              </w:rPr>
              <w:t xml:space="preserve">The Lao Uplands Food Security Improvement Project (LUFSIP) is a response to food insecurity in the Lao PDR uplands as a result of low crop productivity, isolation from services and inadequate agricultural infrastructure, all compounded by both the recent </w:t>
            </w:r>
            <w:r>
              <w:rPr>
                <w:sz w:val="22"/>
              </w:rPr>
              <w:t>food and global economic crisis</w:t>
            </w:r>
            <w:r w:rsidRPr="00C8442A">
              <w:rPr>
                <w:sz w:val="22"/>
              </w:rPr>
              <w:t>. The project provides financing from both the World Bank through the pilot Crisis Response Window and the European Union through the Global Food Crisis Response Program.</w:t>
            </w:r>
            <w:r>
              <w:rPr>
                <w:sz w:val="22"/>
              </w:rPr>
              <w:t xml:space="preserve"> </w:t>
            </w:r>
            <w:r w:rsidRPr="00C8442A">
              <w:rPr>
                <w:sz w:val="22"/>
              </w:rPr>
              <w:t xml:space="preserve">The LUFSIP Project Development Objective (PDO) is to: (a) contribute to improved food security of rural households in selected poor villages in upland areas in the Project Provinces by demonstrating and implementing improved rice-based farming systems, and (b) address recovery needs of cyclone-affected households in the </w:t>
            </w:r>
            <w:proofErr w:type="spellStart"/>
            <w:r w:rsidRPr="00C8442A">
              <w:rPr>
                <w:sz w:val="22"/>
              </w:rPr>
              <w:t>Xekong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Saravane</w:t>
            </w:r>
            <w:proofErr w:type="spellEnd"/>
            <w:r w:rsidRPr="00C8442A">
              <w:rPr>
                <w:sz w:val="22"/>
              </w:rPr>
              <w:t xml:space="preserve"> and </w:t>
            </w:r>
            <w:proofErr w:type="spellStart"/>
            <w:r w:rsidRPr="00C8442A">
              <w:rPr>
                <w:sz w:val="22"/>
              </w:rPr>
              <w:t>Attapeu</w:t>
            </w:r>
            <w:proofErr w:type="spellEnd"/>
            <w:r w:rsidRPr="00C8442A">
              <w:rPr>
                <w:sz w:val="22"/>
              </w:rPr>
              <w:t xml:space="preserve"> provinces.</w:t>
            </w:r>
          </w:p>
        </w:tc>
      </w:tr>
      <w:tr w:rsidR="0063450D" w:rsidRPr="00597408" w:rsidTr="00C85B3C">
        <w:trPr>
          <w:trHeight w:val="290"/>
        </w:trPr>
        <w:tc>
          <w:tcPr>
            <w:tcW w:w="5000" w:type="pct"/>
            <w:gridSpan w:val="2"/>
          </w:tcPr>
          <w:p w:rsidR="0063450D" w:rsidRPr="00AF69A3" w:rsidRDefault="0063450D" w:rsidP="00C85B3C">
            <w:pPr>
              <w:rPr>
                <w:bCs/>
                <w:sz w:val="22"/>
                <w:szCs w:val="22"/>
              </w:rPr>
            </w:pPr>
          </w:p>
        </w:tc>
      </w:tr>
      <w:tr w:rsidR="0063450D" w:rsidRPr="00597408" w:rsidTr="00C85B3C">
        <w:trPr>
          <w:trHeight w:val="305"/>
        </w:trPr>
        <w:tc>
          <w:tcPr>
            <w:tcW w:w="5000" w:type="pct"/>
            <w:gridSpan w:val="2"/>
          </w:tcPr>
          <w:p w:rsidR="0063450D" w:rsidRPr="00AF69A3" w:rsidRDefault="0063450D" w:rsidP="00C85B3C">
            <w:pPr>
              <w:rPr>
                <w:b/>
                <w:bCs/>
                <w:sz w:val="22"/>
                <w:szCs w:val="22"/>
              </w:rPr>
            </w:pPr>
            <w:r w:rsidRPr="00AF69A3"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63450D" w:rsidRPr="00597408" w:rsidTr="00C85B3C">
        <w:trPr>
          <w:trHeight w:val="1086"/>
        </w:trPr>
        <w:tc>
          <w:tcPr>
            <w:tcW w:w="5000" w:type="pct"/>
            <w:gridSpan w:val="2"/>
          </w:tcPr>
          <w:p w:rsidR="0063450D" w:rsidRPr="00C8442A" w:rsidRDefault="0063450D" w:rsidP="006345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>Undertake the sample design</w:t>
            </w:r>
          </w:p>
          <w:p w:rsidR="0063450D" w:rsidRPr="00C8442A" w:rsidRDefault="0063450D" w:rsidP="006345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>Lead the data collection of a survey of:</w:t>
            </w:r>
          </w:p>
          <w:p w:rsidR="0063450D" w:rsidRPr="00C8442A" w:rsidRDefault="0063450D" w:rsidP="00634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>Rice Seed Center (including NAFRI)</w:t>
            </w:r>
          </w:p>
          <w:p w:rsidR="0063450D" w:rsidRPr="00C8442A" w:rsidRDefault="0063450D" w:rsidP="00634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 xml:space="preserve">Seed Producer Groups in the following Province </w:t>
            </w:r>
            <w:proofErr w:type="spellStart"/>
            <w:r w:rsidRPr="00C8442A">
              <w:rPr>
                <w:sz w:val="22"/>
              </w:rPr>
              <w:t>Luang</w:t>
            </w:r>
            <w:proofErr w:type="spellEnd"/>
            <w:r w:rsidRPr="00C8442A">
              <w:rPr>
                <w:sz w:val="22"/>
              </w:rPr>
              <w:t xml:space="preserve"> </w:t>
            </w:r>
            <w:proofErr w:type="spellStart"/>
            <w:r w:rsidRPr="00C8442A">
              <w:rPr>
                <w:sz w:val="22"/>
              </w:rPr>
              <w:t>Namtha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Xiengkhouang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Houaphan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Savannakhet</w:t>
            </w:r>
            <w:proofErr w:type="spellEnd"/>
            <w:r w:rsidRPr="00C8442A">
              <w:rPr>
                <w:sz w:val="22"/>
              </w:rPr>
              <w:t xml:space="preserve"> and </w:t>
            </w:r>
            <w:proofErr w:type="spellStart"/>
            <w:r w:rsidRPr="00C8442A">
              <w:rPr>
                <w:sz w:val="22"/>
              </w:rPr>
              <w:t>Xekong</w:t>
            </w:r>
            <w:proofErr w:type="spellEnd"/>
          </w:p>
          <w:p w:rsidR="0063450D" w:rsidRPr="00C8442A" w:rsidRDefault="0063450D" w:rsidP="00634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 xml:space="preserve">Rice Farming Households in the following Province </w:t>
            </w:r>
            <w:proofErr w:type="spellStart"/>
            <w:r w:rsidRPr="00C8442A">
              <w:rPr>
                <w:sz w:val="22"/>
              </w:rPr>
              <w:t>Luang</w:t>
            </w:r>
            <w:proofErr w:type="spellEnd"/>
            <w:r w:rsidRPr="00C8442A">
              <w:rPr>
                <w:sz w:val="22"/>
              </w:rPr>
              <w:t xml:space="preserve"> </w:t>
            </w:r>
            <w:proofErr w:type="spellStart"/>
            <w:r w:rsidRPr="00C8442A">
              <w:rPr>
                <w:sz w:val="22"/>
              </w:rPr>
              <w:t>Namtha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Xiengkhouang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Houaphan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Savannakhet</w:t>
            </w:r>
            <w:proofErr w:type="spellEnd"/>
            <w:r w:rsidRPr="00C8442A">
              <w:rPr>
                <w:sz w:val="22"/>
              </w:rPr>
              <w:t xml:space="preserve"> and </w:t>
            </w:r>
            <w:proofErr w:type="spellStart"/>
            <w:r w:rsidRPr="00C8442A">
              <w:rPr>
                <w:sz w:val="22"/>
              </w:rPr>
              <w:t>Xekong</w:t>
            </w:r>
            <w:proofErr w:type="spellEnd"/>
          </w:p>
          <w:p w:rsidR="0063450D" w:rsidRPr="00C8442A" w:rsidRDefault="0063450D" w:rsidP="006345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 xml:space="preserve">Household identified as needing emergency assistance due to cyclone </w:t>
            </w:r>
            <w:proofErr w:type="spellStart"/>
            <w:r w:rsidRPr="00C8442A">
              <w:rPr>
                <w:sz w:val="22"/>
              </w:rPr>
              <w:t>Ketsana</w:t>
            </w:r>
            <w:proofErr w:type="spellEnd"/>
            <w:r w:rsidRPr="00C8442A">
              <w:rPr>
                <w:sz w:val="22"/>
              </w:rPr>
              <w:t xml:space="preserve"> (sub-component 2.b) in the following Province </w:t>
            </w:r>
            <w:proofErr w:type="spellStart"/>
            <w:r w:rsidRPr="00C8442A">
              <w:rPr>
                <w:sz w:val="22"/>
              </w:rPr>
              <w:t>Xekong</w:t>
            </w:r>
            <w:proofErr w:type="spellEnd"/>
            <w:r w:rsidRPr="00C8442A">
              <w:rPr>
                <w:sz w:val="22"/>
              </w:rPr>
              <w:t xml:space="preserve">, </w:t>
            </w:r>
            <w:proofErr w:type="spellStart"/>
            <w:r w:rsidRPr="00C8442A">
              <w:rPr>
                <w:sz w:val="22"/>
              </w:rPr>
              <w:t>Saravane</w:t>
            </w:r>
            <w:proofErr w:type="spellEnd"/>
            <w:r w:rsidRPr="00C8442A">
              <w:rPr>
                <w:sz w:val="22"/>
              </w:rPr>
              <w:t xml:space="preserve"> and </w:t>
            </w:r>
            <w:proofErr w:type="spellStart"/>
            <w:r w:rsidRPr="00C8442A">
              <w:rPr>
                <w:sz w:val="22"/>
              </w:rPr>
              <w:t>Attapeu</w:t>
            </w:r>
            <w:proofErr w:type="spellEnd"/>
          </w:p>
          <w:p w:rsidR="0063450D" w:rsidRPr="00C8442A" w:rsidRDefault="0063450D" w:rsidP="00C85B3C">
            <w:pPr>
              <w:pStyle w:val="ListParagraph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 xml:space="preserve">The firm will lead the data collection working closely with the NCO and World Bank team on design, implementation, and management; </w:t>
            </w:r>
          </w:p>
          <w:p w:rsidR="0063450D" w:rsidRPr="00C8442A" w:rsidRDefault="0063450D" w:rsidP="006345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>Lead focus groups on the sub-component 2a;</w:t>
            </w:r>
          </w:p>
          <w:p w:rsidR="0063450D" w:rsidRPr="00C8442A" w:rsidRDefault="0063450D" w:rsidP="006345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442A">
              <w:rPr>
                <w:sz w:val="22"/>
              </w:rPr>
              <w:t>Report presenting baseline analyses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8EC"/>
    <w:multiLevelType w:val="hybridMultilevel"/>
    <w:tmpl w:val="3BEC1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BD0017"/>
    <w:multiLevelType w:val="hybridMultilevel"/>
    <w:tmpl w:val="5F30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0D"/>
    <w:rsid w:val="00575DAC"/>
    <w:rsid w:val="0063450D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B946E-1B5F-4EB2-B279-5B04650B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0D"/>
    <w:pPr>
      <w:ind w:left="7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2017-06-03T07:44:00Z</dcterms:created>
  <dcterms:modified xsi:type="dcterms:W3CDTF">2017-06-03T07:44:00Z</dcterms:modified>
</cp:coreProperties>
</file>